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8F" w:rsidRPr="0099494F" w:rsidRDefault="006E6E8F" w:rsidP="006E6E8F">
      <w:pPr>
        <w:ind w:right="-394" w:firstLine="0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6E6E8F" w:rsidRPr="0099494F" w:rsidRDefault="006E6E8F" w:rsidP="006E6E8F">
      <w:pPr>
        <w:ind w:right="-394"/>
        <w:jc w:val="center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99494F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 xml:space="preserve">                                                    Anexa nr. 12</w:t>
      </w:r>
    </w:p>
    <w:p w:rsidR="006E6E8F" w:rsidRPr="0099494F" w:rsidRDefault="006E6E8F" w:rsidP="006E6E8F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6E6E8F" w:rsidRPr="0099494F" w:rsidRDefault="006E6E8F" w:rsidP="006E6E8F">
      <w:pPr>
        <w:tabs>
          <w:tab w:val="left" w:pos="1134"/>
        </w:tabs>
        <w:ind w:left="4320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6E6E8F" w:rsidRPr="0099494F" w:rsidRDefault="006E6E8F" w:rsidP="006E6E8F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6E6E8F" w:rsidRPr="0099494F" w:rsidRDefault="006E6E8F" w:rsidP="006E6E8F">
      <w:pPr>
        <w:ind w:right="-394"/>
        <w:jc w:val="right"/>
        <w:rPr>
          <w:rFonts w:asciiTheme="majorBidi" w:hAnsiTheme="majorBidi" w:cstheme="majorBidi"/>
          <w:bCs/>
          <w:color w:val="000000"/>
          <w:sz w:val="28"/>
          <w:szCs w:val="28"/>
          <w:lang w:val="ro-RO"/>
        </w:rPr>
      </w:pPr>
    </w:p>
    <w:p w:rsidR="006E6E8F" w:rsidRPr="0099494F" w:rsidRDefault="006E6E8F" w:rsidP="006E6E8F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6E6E8F" w:rsidRPr="0099494F" w:rsidRDefault="006E6E8F" w:rsidP="006E6E8F">
      <w:pPr>
        <w:ind w:right="-394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  <w:t xml:space="preserve">MODEL DE AFIȘARE </w:t>
      </w:r>
    </w:p>
    <w:p w:rsidR="006E6E8F" w:rsidRPr="0099494F" w:rsidRDefault="006E6E8F" w:rsidP="006E6E8F">
      <w:pPr>
        <w:ind w:right="-394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  <w:t>a valorilor unitare de gestionare de referință pentru fiecare categorie EEE</w:t>
      </w:r>
    </w:p>
    <w:p w:rsidR="006E6E8F" w:rsidRPr="0099494F" w:rsidRDefault="006E6E8F" w:rsidP="006E6E8F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2155"/>
      </w:tblGrid>
      <w:tr w:rsidR="006E6E8F" w:rsidRPr="0099494F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  <w:t>Categoria de echipamente electrice și electronice (conform anexei nr. 1A la Regulament)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  <w:t>Valoarea unitară</w:t>
            </w:r>
          </w:p>
          <w:p w:rsidR="006E6E8F" w:rsidRPr="0099494F" w:rsidRDefault="006E6E8F" w:rsidP="00C405FA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  <w:t>de gestionare de referință</w:t>
            </w:r>
          </w:p>
          <w:p w:rsidR="006E6E8F" w:rsidRPr="0099494F" w:rsidRDefault="006E6E8F" w:rsidP="00C405FA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  <w:t>(lei/bucată)</w:t>
            </w:r>
          </w:p>
          <w:p w:rsidR="006E6E8F" w:rsidRPr="0099494F" w:rsidRDefault="006E6E8F" w:rsidP="00C405FA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1. Aparate de uz casnic de mari dimensiuni </w:t>
            </w:r>
          </w:p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2. Aparate de uz casnic de mici dimensiuni </w:t>
            </w:r>
          </w:p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3. Echipamente informatice și de comunicații electronice 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>4. Aparate electrice de consum și panouri fotovoltaice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99494F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5. Echipamente de iluminat 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6. Unelte electrice și electronice (cu excepția uneltelor </w:t>
            </w:r>
          </w:p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industriale fixe de mari dimensiuni) 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>7. Jucării, echipamente pentru petrecerea timpului liber și echipament sportiv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99494F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>8. Dispozitive medicale (cu excepția tuturor produselor implantate și infectate)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F1485E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9. Instrumente de supraveghere și control 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  <w:tr w:rsidR="006E6E8F" w:rsidRPr="0099494F" w:rsidTr="00C405FA">
        <w:tc>
          <w:tcPr>
            <w:tcW w:w="3834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  <w:t xml:space="preserve">10. Distribuitoare automate </w:t>
            </w:r>
          </w:p>
        </w:tc>
        <w:tc>
          <w:tcPr>
            <w:tcW w:w="1166" w:type="pct"/>
          </w:tcPr>
          <w:p w:rsidR="006E6E8F" w:rsidRPr="0099494F" w:rsidRDefault="006E6E8F" w:rsidP="00C405FA">
            <w:pPr>
              <w:ind w:firstLine="0"/>
              <w:rPr>
                <w:rFonts w:asciiTheme="majorBidi" w:hAnsiTheme="majorBidi" w:cstheme="majorBidi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6E6E8F" w:rsidRPr="0099494F" w:rsidRDefault="006E6E8F" w:rsidP="006E6E8F">
      <w:pPr>
        <w:ind w:right="-394"/>
        <w:rPr>
          <w:rFonts w:asciiTheme="majorBidi" w:hAnsiTheme="majorBidi" w:cstheme="majorBidi"/>
          <w:i/>
          <w:iCs/>
          <w:color w:val="000000"/>
          <w:sz w:val="24"/>
          <w:szCs w:val="24"/>
          <w:lang w:val="ro-RO"/>
        </w:rPr>
      </w:pPr>
      <w:r w:rsidRPr="0099494F">
        <w:rPr>
          <w:rFonts w:asciiTheme="majorBidi" w:hAnsiTheme="majorBidi" w:cstheme="majorBidi"/>
          <w:i/>
          <w:iCs/>
          <w:color w:val="000000"/>
          <w:sz w:val="24"/>
          <w:szCs w:val="24"/>
          <w:lang w:val="ro-RO"/>
        </w:rPr>
        <w:t xml:space="preserve">Pentru calcularea garanției financiare de către producătorii individuali se vor utiliza valorile unitare de gestionare de referință potrivit prevederilor pct. 75-77 din Regulament. </w:t>
      </w:r>
    </w:p>
    <w:p w:rsidR="002739CE" w:rsidRPr="006E6E8F" w:rsidRDefault="002739CE">
      <w:pPr>
        <w:rPr>
          <w:lang w:val="ro-RO"/>
        </w:rPr>
      </w:pPr>
    </w:p>
    <w:sectPr w:rsidR="002739CE" w:rsidRPr="006E6E8F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6E8F"/>
    <w:rsid w:val="002739CE"/>
    <w:rsid w:val="006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2018-03-23T13:31:00Z</dcterms:created>
  <dcterms:modified xsi:type="dcterms:W3CDTF">2018-03-23T13:31:00Z</dcterms:modified>
</cp:coreProperties>
</file>